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A74E4"/>
          <w:sz w:val="44"/>
        </w:rPr>
        <w:t>PATH TO WORK</w:t>
      </w:r>
    </w:p>
    <w:p>
      <w:pPr>
        <w:jc w:val="center"/>
      </w:pPr>
      <w:r>
        <w:rPr>
          <w:i/>
          <w:color w:val="555555"/>
          <w:sz w:val="20"/>
        </w:rPr>
        <w:t>Guided Career Navigation for Underserved Populations</w:t>
      </w:r>
    </w:p>
    <w:p>
      <w:pPr>
        <w:pBdr>
          <w:bottom w:val="single" w:sz="6" w:space="1" w:color="dddddd"/>
        </w:pBdr>
        <w:spacing w:after="120"/>
      </w:pPr>
    </w:p>
    <w:p>
      <w:pPr>
        <w:jc w:val="center"/>
      </w:pPr>
      <w:r>
        <w:rPr>
          <w:b/>
          <w:color w:val="111111"/>
          <w:sz w:val="28"/>
        </w:rPr>
        <w:t>SALES PARTNER PILOT AGREEMENT</w:t>
      </w:r>
    </w:p>
    <w:p>
      <w:pPr>
        <w:jc w:val="center"/>
      </w:pPr>
      <w:r>
        <w:rPr>
          <w:b/>
          <w:color w:val="CC0000"/>
          <w:sz w:val="18"/>
        </w:rPr>
        <w:t>CONFIDENTIAL — INVITE ONLY — NOT FOR PUBLIC DISTRIBUTION</w:t>
      </w:r>
    </w:p>
    <w:p>
      <w:pPr>
        <w:pBdr>
          <w:bottom w:val="single" w:sz="6" w:space="1" w:color="dddddd"/>
        </w:pBdr>
        <w:spacing w:after="120"/>
      </w:pPr>
    </w:p>
    <w:p/>
    <w:p>
      <w:pPr>
        <w:spacing w:before="280" w:after="80"/>
      </w:pPr>
      <w:r>
        <w:rPr>
          <w:b/>
          <w:color w:val="1A74E4"/>
          <w:sz w:val="26"/>
        </w:rPr>
        <w:t>PARTNER INFORMATION</w:t>
      </w:r>
    </w:p>
    <w:tbl>
      <w:tblPr>
        <w:tblStyle w:val="TableGrid"/>
        <w:tblW w:type="auto" w:w="0"/>
        <w:tblLook w:firstColumn="1" w:firstRow="1" w:lastColumn="0" w:lastRow="0" w:noHBand="0" w:noVBand="1" w:val="04A0"/>
      </w:tblPr>
      <w:tblGrid>
        <w:gridCol w:w="4464"/>
        <w:gridCol w:w="4464"/>
      </w:tblGrid>
      <w:tr>
        <w:tc>
          <w:tcPr>
            <w:tcW w:type="dxa" w:w="4464"/>
          </w:tcPr>
          <w:p>
            <w:r/>
            <w:r>
              <w:rPr>
                <w:b/>
                <w:color w:val="AAAAAA"/>
                <w:sz w:val="16"/>
              </w:rPr>
              <w:t>Full Name</w:t>
              <w:br/>
              <w:br/>
            </w:r>
          </w:p>
        </w:tc>
        <w:tc>
          <w:tcPr>
            <w:tcW w:type="dxa" w:w="4464"/>
          </w:tcPr>
          <w:p>
            <w:r/>
            <w:r>
              <w:rPr>
                <w:b/>
                <w:color w:val="AAAAAA"/>
                <w:sz w:val="16"/>
              </w:rPr>
              <w:t>Organization / Title</w:t>
              <w:br/>
              <w:br/>
            </w:r>
          </w:p>
        </w:tc>
      </w:tr>
      <w:tr>
        <w:tc>
          <w:tcPr>
            <w:tcW w:type="dxa" w:w="4464"/>
          </w:tcPr>
          <w:p>
            <w:r/>
            <w:r>
              <w:rPr>
                <w:b/>
                <w:color w:val="AAAAAA"/>
                <w:sz w:val="16"/>
              </w:rPr>
              <w:t>Email Address</w:t>
              <w:br/>
              <w:br/>
            </w:r>
          </w:p>
        </w:tc>
        <w:tc>
          <w:tcPr>
            <w:tcW w:type="dxa" w:w="4464"/>
          </w:tcPr>
          <w:p>
            <w:r/>
            <w:r>
              <w:rPr>
                <w:b/>
                <w:color w:val="AAAAAA"/>
                <w:sz w:val="16"/>
              </w:rPr>
              <w:t>Phone Number</w:t>
              <w:br/>
              <w:br/>
            </w:r>
          </w:p>
        </w:tc>
      </w:tr>
      <w:tr>
        <w:tc>
          <w:tcPr>
            <w:tcW w:type="dxa" w:w="4464"/>
          </w:tcPr>
          <w:p>
            <w:r/>
            <w:r>
              <w:rPr>
                <w:b/>
                <w:color w:val="AAAAAA"/>
                <w:sz w:val="16"/>
              </w:rPr>
              <w:t>City, State</w:t>
              <w:br/>
              <w:br/>
            </w:r>
          </w:p>
        </w:tc>
        <w:tc>
          <w:tcPr>
            <w:tcW w:type="dxa" w:w="4464"/>
          </w:tcPr>
          <w:p>
            <w:r/>
            <w:r>
              <w:rPr>
                <w:b/>
                <w:color w:val="AAAAAA"/>
                <w:sz w:val="16"/>
              </w:rPr>
              <w:t>Date</w:t>
              <w:br/>
              <w:br/>
            </w:r>
          </w:p>
        </w:tc>
      </w:tr>
      <w:tr>
        <w:tc>
          <w:tcPr>
            <w:tcW w:type="dxa" w:w="4464"/>
          </w:tcPr>
          <w:p>
            <w:r/>
            <w:r>
              <w:rPr>
                <w:b/>
                <w:color w:val="AAAAAA"/>
                <w:sz w:val="16"/>
              </w:rPr>
              <w:t>Referred By / How You Heard About PTW</w:t>
              <w:br/>
              <w:br/>
            </w:r>
          </w:p>
        </w:tc>
        <w:tc>
          <w:tcPr>
            <w:tcW w:type="dxa" w:w="4464"/>
          </w:tcPr>
          <w:p>
            <w:r/>
            <w:r>
              <w:rPr>
                <w:b/>
                <w:color w:val="AAAAAA"/>
                <w:sz w:val="16"/>
              </w:rPr>
              <w:br/>
              <w:br/>
            </w:r>
          </w:p>
        </w:tc>
      </w:tr>
    </w:tbl>
    <w:p/>
    <w:p>
      <w:pPr>
        <w:spacing w:before="160" w:after="80"/>
      </w:pPr>
      <w:r>
        <w:rPr>
          <w:b/>
          <w:color w:val="1A74E4"/>
          <w:sz w:val="22"/>
        </w:rPr>
        <w:t>PARTNER TYPE</w:t>
      </w:r>
    </w:p>
    <w:p>
      <w:pPr>
        <w:spacing w:after="100"/>
        <w:jc w:val="both"/>
      </w:pPr>
      <w:r>
        <w:rPr>
          <w:color w:val="111111"/>
          <w:sz w:val="20"/>
        </w:rPr>
        <w:t>Please check all that apply:</w:t>
      </w:r>
    </w:p>
    <w:p>
      <w:pPr>
        <w:spacing w:after="80"/>
        <w:ind w:left="360"/>
      </w:pPr>
      <w:r>
        <w:rPr>
          <w:color w:val="111111"/>
          <w:sz w:val="20"/>
        </w:rPr>
        <w:t>☐  Veteran Service Organization (VSO / VFW / American Legion / DAV)</w:t>
      </w:r>
    </w:p>
    <w:p>
      <w:pPr>
        <w:spacing w:after="80"/>
        <w:ind w:left="360"/>
      </w:pPr>
      <w:r>
        <w:rPr>
          <w:color w:val="111111"/>
          <w:sz w:val="20"/>
        </w:rPr>
        <w:t>☐  County Probation / Parole Office</w:t>
      </w:r>
    </w:p>
    <w:p>
      <w:pPr>
        <w:spacing w:after="80"/>
        <w:ind w:left="360"/>
      </w:pPr>
      <w:r>
        <w:rPr>
          <w:color w:val="111111"/>
          <w:sz w:val="20"/>
        </w:rPr>
        <w:t>☐  Sheriff or City Police Department (Community Liaison)</w:t>
      </w:r>
    </w:p>
    <w:p>
      <w:pPr>
        <w:spacing w:after="80"/>
        <w:ind w:left="360"/>
      </w:pPr>
      <w:r>
        <w:rPr>
          <w:color w:val="111111"/>
          <w:sz w:val="20"/>
        </w:rPr>
        <w:t>☐  Nonprofit / Workforce Development Organization</w:t>
      </w:r>
    </w:p>
    <w:p>
      <w:pPr>
        <w:spacing w:after="80"/>
        <w:ind w:left="360"/>
      </w:pPr>
      <w:r>
        <w:rPr>
          <w:color w:val="111111"/>
          <w:sz w:val="20"/>
        </w:rPr>
        <w:t>☐  Faith Community / Church</w:t>
      </w:r>
    </w:p>
    <w:p>
      <w:pPr>
        <w:spacing w:after="80"/>
        <w:ind w:left="360"/>
      </w:pPr>
      <w:r>
        <w:rPr>
          <w:color w:val="111111"/>
          <w:sz w:val="20"/>
        </w:rPr>
        <w:t>☐  Disability Association or Advocacy Organization</w:t>
      </w:r>
    </w:p>
    <w:p>
      <w:pPr>
        <w:spacing w:after="80"/>
        <w:ind w:left="360"/>
      </w:pPr>
      <w:r>
        <w:rPr>
          <w:color w:val="111111"/>
          <w:sz w:val="20"/>
        </w:rPr>
        <w:t>☐  Community College / Trade School</w:t>
      </w:r>
    </w:p>
    <w:p>
      <w:pPr>
        <w:spacing w:after="80"/>
        <w:ind w:left="360"/>
      </w:pPr>
      <w:r>
        <w:rPr>
          <w:color w:val="111111"/>
          <w:sz w:val="20"/>
        </w:rPr>
        <w:t>☐  Individual Community Ambassador</w:t>
      </w:r>
    </w:p>
    <w:p>
      <w:pPr>
        <w:spacing w:after="80"/>
        <w:ind w:left="360"/>
      </w:pPr>
      <w:r>
        <w:rPr>
          <w:color w:val="111111"/>
          <w:sz w:val="20"/>
        </w:rPr>
        <w:t>☐  Other: ___________________________</w:t>
      </w:r>
    </w:p>
    <w:p/>
    <w:p>
      <w:pPr>
        <w:pBdr>
          <w:bottom w:val="single" w:sz="6" w:space="1" w:color="dddddd"/>
        </w:pBdr>
        <w:spacing w:after="120"/>
      </w:pPr>
    </w:p>
    <w:p>
      <w:pPr>
        <w:spacing w:before="280" w:after="80"/>
      </w:pPr>
      <w:r>
        <w:rPr>
          <w:b/>
          <w:color w:val="1A74E4"/>
          <w:sz w:val="26"/>
        </w:rPr>
        <w:t>1. Parties</w:t>
      </w:r>
    </w:p>
    <w:p>
      <w:pPr>
        <w:spacing w:after="100"/>
        <w:jc w:val="both"/>
      </w:pPr>
      <w:r>
        <w:rPr>
          <w:color w:val="111111"/>
          <w:sz w:val="20"/>
        </w:rPr>
        <w:t>This Sales Partner Pilot Agreement ("Agreement") is entered into by and between Path To Work ("Provider"), a career navigation platform operated from Elk Grove, California (hello@pathtowork.org / pathtowork.org), and the individual or organization identified above ("Partner"). This Agreement is CONFIDENTIAL and issued by invitation only.</w:t>
      </w:r>
    </w:p>
    <w:p>
      <w:pPr>
        <w:spacing w:before="280" w:after="80"/>
      </w:pPr>
      <w:r>
        <w:rPr>
          <w:b/>
          <w:color w:val="1A74E4"/>
          <w:sz w:val="26"/>
        </w:rPr>
        <w:t>2. Purpose</w:t>
      </w:r>
    </w:p>
    <w:p>
      <w:pPr>
        <w:spacing w:after="100"/>
        <w:jc w:val="both"/>
      </w:pPr>
      <w:r>
        <w:rPr>
          <w:color w:val="111111"/>
          <w:sz w:val="20"/>
        </w:rPr>
        <w:t>Path To Work is piloting a structured sales partnership program to expand its reach into underserved communities. Partner agrees to serve as a community referral ambassador, connecting eligible individuals and organizations to the Path To Work platform during the pilot period.</w:t>
      </w:r>
    </w:p>
    <w:p>
      <w:pPr>
        <w:spacing w:after="100"/>
        <w:jc w:val="both"/>
      </w:pPr>
      <w:r>
        <w:rPr>
          <w:color w:val="111111"/>
          <w:sz w:val="20"/>
        </w:rPr>
        <w:t>This is a pilot — not a formal employment, franchise, or revenue-sharing arrangement. Compensation terms for future phases are outlined in Section 7 and will be formalized in a separate Sales Partner Agreement upon successful completion of the pilot.</w:t>
      </w:r>
    </w:p>
    <w:p>
      <w:pPr>
        <w:spacing w:before="280" w:after="80"/>
      </w:pPr>
      <w:r>
        <w:rPr>
          <w:b/>
          <w:color w:val="1A74E4"/>
          <w:sz w:val="26"/>
        </w:rPr>
        <w:t>3. Partner Access &amp; Confidentiality</w:t>
      </w:r>
    </w:p>
    <w:p>
      <w:pPr>
        <w:spacing w:after="100"/>
        <w:jc w:val="both"/>
      </w:pPr>
      <w:r>
        <w:rPr>
          <w:color w:val="111111"/>
          <w:sz w:val="20"/>
        </w:rPr>
        <w:t>Upon execution of this Agreement, Partner will receive:</w:t>
      </w:r>
    </w:p>
    <w:p>
      <w:pPr>
        <w:pStyle w:val="ListBullet"/>
        <w:spacing w:after="60"/>
      </w:pPr>
      <w:r>
        <w:rPr>
          <w:color w:val="111111"/>
          <w:sz w:val="20"/>
        </w:rPr>
        <w:t>Invite-only access to the Path To Work Partner Portal</w:t>
      </w:r>
    </w:p>
    <w:p>
      <w:pPr>
        <w:pStyle w:val="ListBullet"/>
        <w:spacing w:after="60"/>
      </w:pPr>
      <w:r>
        <w:rPr>
          <w:color w:val="111111"/>
          <w:sz w:val="20"/>
        </w:rPr>
        <w:t>A unique referral link or access code to track partner-originated signups</w:t>
      </w:r>
    </w:p>
    <w:p>
      <w:pPr>
        <w:pStyle w:val="ListBullet"/>
        <w:spacing w:after="60"/>
      </w:pPr>
      <w:r>
        <w:rPr>
          <w:color w:val="111111"/>
          <w:sz w:val="20"/>
        </w:rPr>
        <w:t>Co-branded outreach materials (flyer, one-pager, email templates)</w:t>
      </w:r>
    </w:p>
    <w:p>
      <w:pPr>
        <w:pStyle w:val="ListBullet"/>
        <w:spacing w:after="60"/>
      </w:pPr>
      <w:r>
        <w:rPr>
          <w:color w:val="111111"/>
          <w:sz w:val="20"/>
        </w:rPr>
        <w:t>Quarterly outcome reports for participants referred by Partner</w:t>
      </w:r>
    </w:p>
    <w:p>
      <w:pPr>
        <w:spacing w:after="100"/>
        <w:jc w:val="both"/>
      </w:pPr>
      <w:r>
        <w:rPr>
          <w:color w:val="111111"/>
          <w:sz w:val="20"/>
        </w:rPr>
      </w:r>
    </w:p>
    <w:p>
      <w:pPr>
        <w:spacing w:after="100"/>
        <w:jc w:val="both"/>
      </w:pPr>
      <w:r>
        <w:rPr>
          <w:color w:val="111111"/>
          <w:sz w:val="20"/>
        </w:rPr>
        <w:t>Partner agrees to:</w:t>
      </w:r>
    </w:p>
    <w:p>
      <w:pPr>
        <w:pStyle w:val="ListBullet"/>
        <w:spacing w:after="60"/>
      </w:pPr>
      <w:r>
        <w:rPr>
          <w:color w:val="111111"/>
          <w:sz w:val="20"/>
        </w:rPr>
        <w:t>Keep all Provider materials, pricing, and internal documents strictly confidential</w:t>
      </w:r>
    </w:p>
    <w:p>
      <w:pPr>
        <w:pStyle w:val="ListBullet"/>
        <w:spacing w:after="60"/>
      </w:pPr>
      <w:r>
        <w:rPr>
          <w:color w:val="111111"/>
          <w:sz w:val="20"/>
        </w:rPr>
        <w:t>Not share login credentials, referral codes, or partner materials with unauthorized parties</w:t>
      </w:r>
    </w:p>
    <w:p>
      <w:pPr>
        <w:pStyle w:val="ListBullet"/>
        <w:spacing w:after="60"/>
      </w:pPr>
      <w:r>
        <w:rPr>
          <w:color w:val="111111"/>
          <w:sz w:val="20"/>
        </w:rPr>
        <w:t>Not represent themselves as an employee, agent, or legal representative of Path To Work</w:t>
      </w:r>
    </w:p>
    <w:p>
      <w:pPr>
        <w:pStyle w:val="ListBullet"/>
        <w:spacing w:after="60"/>
      </w:pPr>
      <w:r>
        <w:rPr>
          <w:color w:val="111111"/>
          <w:sz w:val="20"/>
        </w:rPr>
        <w:t>Use all materials only for the purpose of referring eligible participants</w:t>
      </w:r>
    </w:p>
    <w:p>
      <w:pPr>
        <w:pStyle w:val="ListBullet"/>
        <w:spacing w:after="60"/>
      </w:pPr>
      <w:r>
        <w:rPr>
          <w:color w:val="111111"/>
          <w:sz w:val="20"/>
        </w:rPr>
        <w:t>Immediately notify Provider of any suspected misuse or security concern at hello@pathtowork.org</w:t>
      </w:r>
    </w:p>
    <w:p>
      <w:pPr>
        <w:spacing w:before="280" w:after="80"/>
      </w:pPr>
      <w:r>
        <w:rPr>
          <w:b/>
          <w:color w:val="1A74E4"/>
          <w:sz w:val="26"/>
        </w:rPr>
        <w:t>4. Referral Responsibilities</w:t>
      </w:r>
    </w:p>
    <w:p>
      <w:pPr>
        <w:spacing w:after="100"/>
        <w:jc w:val="both"/>
      </w:pPr>
      <w:r>
        <w:rPr>
          <w:color w:val="111111"/>
          <w:sz w:val="20"/>
        </w:rPr>
        <w:t>During the pilot period, Partner agrees to:</w:t>
      </w:r>
    </w:p>
    <w:p>
      <w:pPr>
        <w:pStyle w:val="ListBullet"/>
        <w:spacing w:after="60"/>
      </w:pPr>
      <w:r>
        <w:rPr>
          <w:color w:val="111111"/>
          <w:sz w:val="20"/>
        </w:rPr>
        <w:t>Make good-faith efforts to refer at least 5 eligible participants or 1 organization within 90 days</w:t>
      </w:r>
    </w:p>
    <w:p>
      <w:pPr>
        <w:pStyle w:val="ListBullet"/>
        <w:spacing w:after="60"/>
      </w:pPr>
      <w:r>
        <w:rPr>
          <w:color w:val="111111"/>
          <w:sz w:val="20"/>
        </w:rPr>
        <w:t>Provide basic orientation to referred participants (share the platform link and flyer)</w:t>
      </w:r>
    </w:p>
    <w:p>
      <w:pPr>
        <w:pStyle w:val="ListBullet"/>
        <w:spacing w:after="60"/>
      </w:pPr>
      <w:r>
        <w:rPr>
          <w:color w:val="111111"/>
          <w:sz w:val="20"/>
        </w:rPr>
        <w:t>Participate in at least one check-in call with Provider during the pilot period</w:t>
      </w:r>
    </w:p>
    <w:p>
      <w:pPr>
        <w:pStyle w:val="ListBullet"/>
        <w:spacing w:after="60"/>
      </w:pPr>
      <w:r>
        <w:rPr>
          <w:color w:val="111111"/>
          <w:sz w:val="20"/>
        </w:rPr>
        <w:t>Report referral outcomes and participant feedback to Provider monthly (via email or form)</w:t>
      </w:r>
    </w:p>
    <w:p>
      <w:pPr>
        <w:pStyle w:val="ListBullet"/>
        <w:spacing w:after="60"/>
      </w:pPr>
      <w:r>
        <w:rPr>
          <w:color w:val="111111"/>
          <w:sz w:val="20"/>
        </w:rPr>
        <w:t>Not make guarantees of employment outcomes, payment, or platform permanence to referred parties</w:t>
      </w:r>
    </w:p>
    <w:p>
      <w:pPr>
        <w:spacing w:before="280" w:after="80"/>
      </w:pPr>
      <w:r>
        <w:rPr>
          <w:b/>
          <w:color w:val="1A74E4"/>
          <w:sz w:val="26"/>
        </w:rPr>
        <w:t>5. Access Restrictions &amp; Security</w:t>
      </w:r>
    </w:p>
    <w:p>
      <w:pPr>
        <w:spacing w:after="100"/>
        <w:jc w:val="both"/>
      </w:pPr>
      <w:r>
        <w:rPr>
          <w:color w:val="111111"/>
          <w:sz w:val="20"/>
        </w:rPr>
        <w:t>Partner acknowledges that Path To Work is a proprietary platform in active development. Partner agrees to:</w:t>
      </w:r>
    </w:p>
    <w:p>
      <w:pPr>
        <w:pStyle w:val="ListBullet"/>
        <w:spacing w:after="60"/>
      </w:pPr>
      <w:r>
        <w:rPr>
          <w:color w:val="111111"/>
          <w:sz w:val="20"/>
        </w:rPr>
        <w:t>Access partner materials only through Provider-approved channels</w:t>
      </w:r>
    </w:p>
    <w:p>
      <w:pPr>
        <w:pStyle w:val="ListBullet"/>
        <w:spacing w:after="60"/>
      </w:pPr>
      <w:r>
        <w:rPr>
          <w:color w:val="111111"/>
          <w:sz w:val="20"/>
        </w:rPr>
        <w:t>Not screenshot, record, copy, or redistribute any portion of the platform or internal documents</w:t>
      </w:r>
    </w:p>
    <w:p>
      <w:pPr>
        <w:pStyle w:val="ListBullet"/>
        <w:spacing w:after="60"/>
      </w:pPr>
      <w:r>
        <w:rPr>
          <w:color w:val="111111"/>
          <w:sz w:val="20"/>
        </w:rPr>
        <w:t>Not attempt to reverse-engineer, replicate, or compete with the platform</w:t>
      </w:r>
    </w:p>
    <w:p>
      <w:pPr>
        <w:pStyle w:val="ListBullet"/>
        <w:spacing w:after="60"/>
      </w:pPr>
      <w:r>
        <w:rPr>
          <w:color w:val="111111"/>
          <w:sz w:val="20"/>
        </w:rPr>
        <w:t>Report any suspected data breach, unauthorized access, or security vulnerability immediately</w:t>
      </w:r>
    </w:p>
    <w:p>
      <w:pPr>
        <w:pStyle w:val="ListBullet"/>
        <w:spacing w:after="60"/>
      </w:pPr>
      <w:r>
        <w:rPr>
          <w:color w:val="111111"/>
          <w:sz w:val="20"/>
        </w:rPr>
        <w:t>Cease all use of partner materials immediately upon termination of this Agreement</w:t>
      </w:r>
    </w:p>
    <w:p>
      <w:pPr>
        <w:spacing w:after="100"/>
        <w:jc w:val="both"/>
      </w:pPr>
      <w:r>
        <w:rPr>
          <w:color w:val="111111"/>
          <w:sz w:val="20"/>
        </w:rPr>
        <w:t>Violation of this section may result in immediate termination and legal action.</w:t>
      </w:r>
    </w:p>
    <w:p>
      <w:pPr>
        <w:spacing w:before="280" w:after="80"/>
      </w:pPr>
      <w:r>
        <w:rPr>
          <w:b/>
          <w:color w:val="1A74E4"/>
          <w:sz w:val="26"/>
        </w:rPr>
        <w:t>6. Intellectual Property</w:t>
      </w:r>
    </w:p>
    <w:p>
      <w:pPr>
        <w:spacing w:after="100"/>
        <w:jc w:val="both"/>
      </w:pPr>
      <w:r>
        <w:rPr>
          <w:color w:val="111111"/>
          <w:sz w:val="20"/>
        </w:rPr>
        <w:t>"Path To Work," its logo, curriculum, methodology, and all platform content are the exclusive property of Path To Work / Reider A. Waage, protected by U.S. copyright and trade secret law. Nothing in this Agreement grants Partner any ownership, license, or right to use Provider's intellectual property beyond what is expressly stated herein.</w:t>
      </w:r>
    </w:p>
    <w:p>
      <w:pPr>
        <w:spacing w:before="280" w:after="80"/>
      </w:pPr>
      <w:r>
        <w:rPr>
          <w:b/>
          <w:color w:val="1A74E4"/>
          <w:sz w:val="26"/>
        </w:rPr>
        <w:t>7. Future Compensation Structure (Pilot Phase — No Payment)</w:t>
      </w:r>
    </w:p>
    <w:p>
      <w:pPr>
        <w:spacing w:after="100"/>
        <w:jc w:val="both"/>
      </w:pPr>
      <w:r>
        <w:rPr>
          <w:color w:val="111111"/>
          <w:sz w:val="20"/>
        </w:rPr>
        <w:t>During the pilot period, this is a volunteer/community partnership. No compensation is paid or owed. Upon successful completion of the pilot and Provider's first revenue milestone, the following compensation model is under consideration for formal partners:</w:t>
      </w:r>
    </w:p>
    <w:tbl>
      <w:tblPr>
        <w:tblStyle w:val="TableGrid"/>
        <w:tblW w:type="auto" w:w="0"/>
        <w:tblLook w:firstColumn="1" w:firstRow="1" w:lastColumn="0" w:lastRow="0" w:noHBand="0" w:noVBand="1" w:val="04A0"/>
      </w:tblPr>
      <w:tblGrid>
        <w:gridCol w:w="2976"/>
        <w:gridCol w:w="2976"/>
        <w:gridCol w:w="2976"/>
      </w:tblGrid>
      <w:tr>
        <w:tc>
          <w:tcPr>
            <w:tcW w:type="dxa" w:w="2976"/>
          </w:tcPr>
          <w:p>
            <w:r/>
            <w:r>
              <w:rPr>
                <w:b/>
                <w:color w:val="1A74E4"/>
                <w:sz w:val="18"/>
              </w:rPr>
              <w:t>Tier</w:t>
            </w:r>
          </w:p>
        </w:tc>
        <w:tc>
          <w:tcPr>
            <w:tcW w:type="dxa" w:w="2976"/>
          </w:tcPr>
          <w:p>
            <w:r/>
            <w:r>
              <w:rPr>
                <w:b/>
                <w:color w:val="1A74E4"/>
                <w:sz w:val="18"/>
              </w:rPr>
              <w:t>Referral Volume (Annual)</w:t>
            </w:r>
          </w:p>
        </w:tc>
        <w:tc>
          <w:tcPr>
            <w:tcW w:type="dxa" w:w="2976"/>
          </w:tcPr>
          <w:p>
            <w:r/>
            <w:r>
              <w:rPr>
                <w:b/>
                <w:color w:val="1A74E4"/>
                <w:sz w:val="18"/>
              </w:rPr>
              <w:t>Potential Benefit</w:t>
            </w:r>
          </w:p>
        </w:tc>
      </w:tr>
      <w:tr>
        <w:tc>
          <w:tcPr>
            <w:tcW w:type="dxa" w:w="2976"/>
          </w:tcPr>
          <w:p>
            <w:r/>
            <w:r>
              <w:rPr>
                <w:color w:val="111111"/>
                <w:sz w:val="18"/>
              </w:rPr>
              <w:t>Community Ambassador</w:t>
            </w:r>
          </w:p>
        </w:tc>
        <w:tc>
          <w:tcPr>
            <w:tcW w:type="dxa" w:w="2976"/>
          </w:tcPr>
          <w:p>
            <w:r/>
            <w:r>
              <w:rPr>
                <w:color w:val="111111"/>
                <w:sz w:val="18"/>
              </w:rPr>
              <w:t>5–20 individuals</w:t>
            </w:r>
          </w:p>
        </w:tc>
        <w:tc>
          <w:tcPr>
            <w:tcW w:type="dxa" w:w="2976"/>
          </w:tcPr>
          <w:p>
            <w:r/>
            <w:r>
              <w:rPr>
                <w:color w:val="111111"/>
                <w:sz w:val="18"/>
              </w:rPr>
              <w:t>Free platform access + recognition</w:t>
            </w:r>
          </w:p>
        </w:tc>
      </w:tr>
      <w:tr>
        <w:tc>
          <w:tcPr>
            <w:tcW w:type="dxa" w:w="2976"/>
          </w:tcPr>
          <w:p>
            <w:r/>
            <w:r>
              <w:rPr>
                <w:color w:val="111111"/>
                <w:sz w:val="18"/>
              </w:rPr>
              <w:t>Regional Partner</w:t>
            </w:r>
          </w:p>
        </w:tc>
        <w:tc>
          <w:tcPr>
            <w:tcW w:type="dxa" w:w="2976"/>
          </w:tcPr>
          <w:p>
            <w:r/>
            <w:r>
              <w:rPr>
                <w:color w:val="111111"/>
                <w:sz w:val="18"/>
              </w:rPr>
              <w:t>1–3 organizations</w:t>
            </w:r>
          </w:p>
        </w:tc>
        <w:tc>
          <w:tcPr>
            <w:tcW w:type="dxa" w:w="2976"/>
          </w:tcPr>
          <w:p>
            <w:r/>
            <w:r>
              <w:rPr>
                <w:color w:val="111111"/>
                <w:sz w:val="18"/>
              </w:rPr>
              <w:t>$250–$500 referral fee per org (TBD)</w:t>
            </w:r>
          </w:p>
        </w:tc>
      </w:tr>
      <w:tr>
        <w:tc>
          <w:tcPr>
            <w:tcW w:type="dxa" w:w="2976"/>
          </w:tcPr>
          <w:p>
            <w:r/>
            <w:r>
              <w:rPr>
                <w:color w:val="111111"/>
                <w:sz w:val="18"/>
              </w:rPr>
              <w:t>Strategic Partner</w:t>
            </w:r>
          </w:p>
        </w:tc>
        <w:tc>
          <w:tcPr>
            <w:tcW w:type="dxa" w:w="2976"/>
          </w:tcPr>
          <w:p>
            <w:r/>
            <w:r>
              <w:rPr>
                <w:color w:val="111111"/>
                <w:sz w:val="18"/>
              </w:rPr>
              <w:t>4+ organizations</w:t>
            </w:r>
          </w:p>
        </w:tc>
        <w:tc>
          <w:tcPr>
            <w:tcW w:type="dxa" w:w="2976"/>
          </w:tcPr>
          <w:p>
            <w:r/>
            <w:r>
              <w:rPr>
                <w:color w:val="111111"/>
                <w:sz w:val="18"/>
              </w:rPr>
              <w:t>Revenue share + co-branding (TBD)</w:t>
            </w:r>
          </w:p>
        </w:tc>
      </w:tr>
    </w:tbl>
    <w:p/>
    <w:p>
      <w:pPr>
        <w:spacing w:after="100"/>
        <w:jc w:val="both"/>
      </w:pPr>
      <w:r>
        <w:rPr>
          <w:color w:val="111111"/>
          <w:sz w:val="20"/>
        </w:rPr>
        <w:t>These terms are illustrative only and subject to change. A formal compensation agreement will be issued separately when Provider reaches revenue readiness.</w:t>
      </w:r>
    </w:p>
    <w:p>
      <w:pPr>
        <w:spacing w:before="280" w:after="80"/>
      </w:pPr>
      <w:r>
        <w:rPr>
          <w:b/>
          <w:color w:val="1A74E4"/>
          <w:sz w:val="26"/>
        </w:rPr>
        <w:t>8. Term and Termination</w:t>
      </w:r>
    </w:p>
    <w:p>
      <w:pPr>
        <w:spacing w:after="100"/>
        <w:jc w:val="both"/>
      </w:pPr>
      <w:r>
        <w:rPr>
          <w:color w:val="111111"/>
          <w:sz w:val="20"/>
        </w:rPr>
        <w:t>This Agreement begins on the date signed and continues for 90 days unless extended by mutual written agreement. Either party may terminate at any time with written notice. Upon termination, Partner must immediately cease use of all Provider materials and return or destroy any confidential documents. Sections 3, 5, and 6 survive termination.</w:t>
      </w:r>
    </w:p>
    <w:p>
      <w:pPr>
        <w:spacing w:before="280" w:after="80"/>
      </w:pPr>
      <w:r>
        <w:rPr>
          <w:b/>
          <w:color w:val="1A74E4"/>
          <w:sz w:val="26"/>
        </w:rPr>
        <w:t>9. Disclaimer</w:t>
      </w:r>
    </w:p>
    <w:p>
      <w:pPr>
        <w:spacing w:after="100"/>
        <w:jc w:val="both"/>
      </w:pPr>
      <w:r>
        <w:rPr>
          <w:color w:val="111111"/>
          <w:sz w:val="20"/>
        </w:rPr>
        <w:t>Path To Work is provided "as is" during the pilot phase. Provider makes no guarantees regarding platform continuity, revenue outcomes, or future compensation. Participation in the pilot does not create an employment relationship, agency, or partnership.</w:t>
      </w:r>
    </w:p>
    <w:p>
      <w:pPr>
        <w:spacing w:before="280" w:after="80"/>
      </w:pPr>
      <w:r>
        <w:rPr>
          <w:b/>
          <w:color w:val="1A74E4"/>
          <w:sz w:val="26"/>
        </w:rPr>
        <w:t>10. Governing Law</w:t>
      </w:r>
    </w:p>
    <w:p>
      <w:pPr>
        <w:spacing w:after="100"/>
        <w:jc w:val="both"/>
      </w:pPr>
      <w:r>
        <w:rPr>
          <w:color w:val="111111"/>
          <w:sz w:val="20"/>
        </w:rPr>
        <w:t>This Agreement is governed by the laws of the State of California. Disputes shall be resolved in Sacramento County courts. This Agreement constitutes the entire understanding between the parties regarding the sales partnership pilot.</w:t>
      </w:r>
    </w:p>
    <w:p>
      <w:pPr>
        <w:pBdr>
          <w:bottom w:val="single" w:sz="6" w:space="1" w:color="dddddd"/>
        </w:pBdr>
        <w:spacing w:after="120"/>
      </w:pPr>
    </w:p>
    <w:p>
      <w:pPr>
        <w:spacing w:before="280" w:after="80"/>
      </w:pPr>
      <w:r>
        <w:rPr>
          <w:b/>
          <w:color w:val="1A74E4"/>
          <w:sz w:val="26"/>
        </w:rPr>
        <w:t>11. Optional Testimonial &amp; Case Study Release</w:t>
      </w:r>
    </w:p>
    <w:p>
      <w:pPr>
        <w:spacing w:after="100"/>
        <w:jc w:val="both"/>
      </w:pPr>
      <w:r>
        <w:rPr>
          <w:color w:val="111111"/>
          <w:sz w:val="20"/>
        </w:rPr>
        <w:t>This section is OPTIONAL — Partner's participation is not conditioned on consent.</w:t>
      </w:r>
    </w:p>
    <w:p>
      <w:pPr>
        <w:spacing w:after="100"/>
        <w:jc w:val="both"/>
      </w:pPr>
      <w:r>
        <w:rPr>
          <w:color w:val="111111"/>
          <w:sz w:val="20"/>
        </w:rPr>
        <w:t>Partner MAY grant Provider permission to reference this partnership by organization name, city/state, and general outcome metrics (e.g., "X participants referred") for promotional and investor materials. Check one:</w:t>
      </w:r>
    </w:p>
    <w:p/>
    <w:p>
      <w:pPr>
        <w:spacing w:after="80"/>
        <w:ind w:left="360"/>
      </w:pPr>
      <w:r>
        <w:rPr>
          <w:color w:val="111111"/>
          <w:sz w:val="20"/>
        </w:rPr>
        <w:t>☐  YES — Provider may reference this partnership publicly</w:t>
      </w:r>
    </w:p>
    <w:p>
      <w:pPr>
        <w:spacing w:after="80"/>
        <w:ind w:left="360"/>
      </w:pPr>
      <w:r>
        <w:rPr>
          <w:color w:val="111111"/>
          <w:sz w:val="20"/>
        </w:rPr>
        <w:t>☐  NO — Keep this partnership confidential</w:t>
      </w:r>
    </w:p>
    <w:p>
      <w:pPr>
        <w:pBdr>
          <w:bottom w:val="single" w:sz="6" w:space="1" w:color="dddddd"/>
        </w:pBdr>
        <w:spacing w:after="120"/>
      </w:pPr>
    </w:p>
    <w:p>
      <w:pPr>
        <w:spacing w:before="280" w:after="80"/>
      </w:pPr>
      <w:r>
        <w:rPr>
          <w:b/>
          <w:color w:val="1A74E4"/>
          <w:sz w:val="26"/>
        </w:rPr>
        <w:t>SIGNATURES</w:t>
      </w:r>
    </w:p>
    <w:p>
      <w:pPr>
        <w:spacing w:after="100"/>
        <w:jc w:val="both"/>
      </w:pPr>
      <w:r>
        <w:rPr>
          <w:color w:val="111111"/>
          <w:sz w:val="20"/>
        </w:rPr>
        <w:t>By signing below, both parties agree to the terms of this Sales Partner Pilot Agreement and acknowledge receipt of any materials provided.</w:t>
      </w:r>
    </w:p>
    <w:p/>
    <w:tbl>
      <w:tblPr>
        <w:tblStyle w:val="TableGrid"/>
        <w:tblW w:type="auto" w:w="0"/>
        <w:tblLook w:firstColumn="1" w:firstRow="1" w:lastColumn="0" w:lastRow="0" w:noHBand="0" w:noVBand="1" w:val="04A0"/>
      </w:tblPr>
      <w:tblGrid>
        <w:gridCol w:w="4464"/>
        <w:gridCol w:w="4464"/>
      </w:tblGrid>
      <w:tr>
        <w:tc>
          <w:tcPr>
            <w:tcW w:type="dxa" w:w="4464"/>
          </w:tcPr>
          <w:p>
            <w:r/>
            <w:r>
              <w:rPr>
                <w:b/>
                <w:color w:val="1A74E4"/>
                <w:sz w:val="20"/>
              </w:rPr>
              <w:t>PROVIDER</w:t>
            </w:r>
          </w:p>
          <w:p>
            <w:pPr>
              <w:spacing w:before="280" w:after="40"/>
            </w:pPr>
            <w:r>
              <w:rPr>
                <w:b w:val="0"/>
                <w:color w:val="999999"/>
                <w:sz w:val="18"/>
              </w:rPr>
              <w:t>______________________________________</w:t>
            </w:r>
          </w:p>
          <w:p>
            <w:pPr>
              <w:spacing w:before="40" w:after="40"/>
            </w:pPr>
            <w:r>
              <w:rPr>
                <w:b w:val="0"/>
                <w:color w:val="AAAAAA"/>
                <w:sz w:val="14"/>
              </w:rPr>
              <w:t>Signature</w:t>
            </w:r>
          </w:p>
          <w:p>
            <w:pPr>
              <w:spacing w:before="160" w:after="40"/>
            </w:pPr>
            <w:r>
              <w:rPr>
                <w:b w:val="0"/>
                <w:color w:val="111111"/>
                <w:sz w:val="18"/>
              </w:rPr>
              <w:t>Printed Name: Path To Work</w:t>
            </w:r>
          </w:p>
          <w:p>
            <w:pPr>
              <w:spacing w:before="80" w:after="40"/>
            </w:pPr>
            <w:r>
              <w:rPr>
                <w:b w:val="0"/>
                <w:color w:val="555555"/>
                <w:sz w:val="18"/>
              </w:rPr>
              <w:t>Founder</w:t>
            </w:r>
          </w:p>
          <w:p>
            <w:pPr>
              <w:spacing w:before="160" w:after="40"/>
            </w:pPr>
            <w:r>
              <w:rPr>
                <w:b w:val="0"/>
                <w:color w:val="999999"/>
                <w:sz w:val="18"/>
              </w:rPr>
              <w:t>________________________</w:t>
            </w:r>
          </w:p>
          <w:p>
            <w:pPr>
              <w:spacing w:before="40" w:after="40"/>
            </w:pPr>
            <w:r>
              <w:rPr>
                <w:b w:val="0"/>
                <w:color w:val="AAAAAA"/>
                <w:sz w:val="14"/>
              </w:rPr>
              <w:t>Date</w:t>
            </w:r>
          </w:p>
          <w:p>
            <w:pPr>
              <w:spacing w:before="120" w:after="40"/>
            </w:pPr>
            <w:r>
              <w:rPr>
                <w:b w:val="0"/>
                <w:color w:val="555555"/>
                <w:sz w:val="16"/>
              </w:rPr>
              <w:t>hello@pathtowork.org  |  pathtowork.org</w:t>
            </w:r>
          </w:p>
        </w:tc>
        <w:tc>
          <w:tcPr>
            <w:tcW w:type="dxa" w:w="4464"/>
          </w:tcPr>
          <w:p>
            <w:r/>
            <w:r>
              <w:rPr>
                <w:b/>
                <w:color w:val="1A74E4"/>
                <w:sz w:val="20"/>
              </w:rPr>
              <w:t>PARTNER</w:t>
            </w:r>
          </w:p>
          <w:p>
            <w:pPr>
              <w:spacing w:before="280" w:after="40"/>
            </w:pPr>
            <w:r>
              <w:rPr>
                <w:b w:val="0"/>
                <w:color w:val="999999"/>
                <w:sz w:val="18"/>
              </w:rPr>
              <w:t>______________________________________</w:t>
            </w:r>
          </w:p>
          <w:p>
            <w:pPr>
              <w:spacing w:before="40" w:after="40"/>
            </w:pPr>
            <w:r>
              <w:rPr>
                <w:b w:val="0"/>
                <w:color w:val="AAAAAA"/>
                <w:sz w:val="14"/>
              </w:rPr>
              <w:t>Signature</w:t>
            </w:r>
          </w:p>
          <w:p>
            <w:pPr>
              <w:spacing w:before="160" w:after="40"/>
            </w:pPr>
            <w:r>
              <w:rPr>
                <w:b w:val="0"/>
                <w:color w:val="999999"/>
                <w:sz w:val="18"/>
              </w:rPr>
              <w:t>______________________________________</w:t>
            </w:r>
          </w:p>
          <w:p>
            <w:pPr>
              <w:spacing w:before="40" w:after="40"/>
            </w:pPr>
            <w:r>
              <w:rPr>
                <w:b w:val="0"/>
                <w:color w:val="AAAAAA"/>
                <w:sz w:val="14"/>
              </w:rPr>
              <w:t>Printed Name</w:t>
            </w:r>
          </w:p>
          <w:p>
            <w:pPr>
              <w:spacing w:before="160" w:after="40"/>
            </w:pPr>
            <w:r>
              <w:rPr>
                <w:b w:val="0"/>
                <w:color w:val="999999"/>
                <w:sz w:val="18"/>
              </w:rPr>
              <w:t>________________________</w:t>
            </w:r>
          </w:p>
          <w:p>
            <w:pPr>
              <w:spacing w:before="40" w:after="40"/>
            </w:pPr>
            <w:r>
              <w:rPr>
                <w:b w:val="0"/>
                <w:color w:val="AAAAAA"/>
                <w:sz w:val="14"/>
              </w:rPr>
              <w:t>Date</w:t>
            </w:r>
          </w:p>
        </w:tc>
      </w:tr>
    </w:tbl>
    <w:p/>
    <w:p>
      <w:pPr>
        <w:pBdr>
          <w:bottom w:val="single" w:sz="6" w:space="1" w:color="dddddd"/>
        </w:pBdr>
        <w:spacing w:after="120"/>
      </w:pPr>
    </w:p>
    <w:p>
      <w:pPr>
        <w:jc w:val="center"/>
      </w:pPr>
      <w:r>
        <w:rPr>
          <w:color w:val="AAAAAA"/>
          <w:sz w:val="15"/>
        </w:rPr>
        <w:t>Path To Work™  |  pathtowork.org  |  hello@pathtowork.org  |  CONFIDENTIAL — © 2026 Path To Work. All rights reserved.</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